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14D" w:rsidRPr="00CC014D" w:rsidRDefault="00CC014D" w:rsidP="00CC01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CC01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Technologia i przetwórstwo szkła</w:t>
      </w:r>
    </w:p>
    <w:p w:rsidR="00CC014D" w:rsidRPr="00CC014D" w:rsidRDefault="00CC014D" w:rsidP="00CC0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Charakterystyka studiów:</w:t>
      </w:r>
    </w:p>
    <w:p w:rsidR="00CC014D" w:rsidRPr="00CC014D" w:rsidRDefault="00CC014D" w:rsidP="00CC0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14D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studiów jest poszerzenie i uporządkowanie wiedzy w zakresie technologii  i przetwórstwa szkła. Cechą studiów jest łączenie wiedzy akademickiej, przedstawianej w formie wykładów, z praktyką. Studia stanowią propozycję dla wszystkich, którzy pragną zdobyć aktualną wiedzę i sprawnie poruszać się w najbardziej aktualnych technologiach przetwarzania wyrobów szklanych. Profil kształcenia dobrany jest w taki sposób, by zapewnić uczestnikom możliwość dyskusji o bieżących problemach przemysłu szklarskiego oraz pomoc w rozwiązywaniu problemów pojawiających się na liniach technologicznych.</w:t>
      </w:r>
    </w:p>
    <w:p w:rsidR="00CC014D" w:rsidRPr="00CC014D" w:rsidRDefault="00CC014D" w:rsidP="00CC0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Wykłady dotyczyć będą następujących zagadnień: aktualnych trendów w technologii i przetwórstwie szkła, podstaw i uwarunkowań związanych z tworzeniem stanu szklistego, procesu technologicznego wytwarzania szkła ze szczególnym uwzględnieniem przetwarzania masy szklanej w wyroby, surowców do produkcji szkła, obniżenia energochłonności procesów wytwarzania szkła z zastosowaniem surowców alternatywnych czy operacji technologicznych pozwalających na obniżenie emisji CO2, najnowszych rozwiązań w zakresie doboru wyłożeń ogniotrwałych. </w:t>
      </w:r>
    </w:p>
    <w:p w:rsidR="00CC014D" w:rsidRPr="00CC014D" w:rsidRDefault="00CC014D" w:rsidP="00CC0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Poruszone zostaną również zagadnienia związane z szeroko pojętym przetwórstwem szkła, zastosowaniami szkła w budownictwie jako materiału wypełniającego, elewacyjnego oraz konstrukcyjnego. Omówione zostaną przepisy i regulacje prawne pozwalające na stosowania szkła jako wyrobu budowlanego. Scharakteryzowane zostaną techniki pozwalające na otrzymanie powłok funkcyjnych na podłożach szklanych, właściwości powłok funkcyjnych i ograniczenia w ich stosowaniu. </w:t>
      </w:r>
    </w:p>
    <w:p w:rsidR="00CC014D" w:rsidRPr="00CC014D" w:rsidRDefault="00CC014D" w:rsidP="00CC0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14D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praktyczne umożliwią zapoznanie się z metodami badawczymi pozwalającymi określić właściwości wyrobów szklanych, jak również pozyskać praktyczne informacje niezbędne do prawidłowego prowadzenia procesów technologicznych.</w:t>
      </w:r>
    </w:p>
    <w:p w:rsidR="00CC014D" w:rsidRPr="00CC014D" w:rsidRDefault="00CC014D" w:rsidP="00CC0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1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C014D" w:rsidRPr="00CC014D" w:rsidRDefault="00CC014D" w:rsidP="00CC0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 studiów:</w:t>
      </w:r>
    </w:p>
    <w:p w:rsidR="00CC014D" w:rsidRPr="00CC014D" w:rsidRDefault="00CC014D" w:rsidP="00CC01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14D">
        <w:rPr>
          <w:rFonts w:ascii="Times New Roman" w:eastAsia="Times New Roman" w:hAnsi="Times New Roman" w:cs="Times New Roman"/>
          <w:sz w:val="24"/>
          <w:szCs w:val="24"/>
          <w:lang w:eastAsia="pl-PL"/>
        </w:rPr>
        <w:t>Szkło – materiał XXI wieku. Aktualne trendy w technologii i przetwórstwie szkła, stan szklisty.</w:t>
      </w:r>
    </w:p>
    <w:p w:rsidR="00CC014D" w:rsidRPr="00CC014D" w:rsidRDefault="00CC014D" w:rsidP="00CC01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14D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Właściwości technologiczne i użytkowe szkieł, właściwości fizykochemiczne powierzchni szkła, właściwości termomechaniczne szkieł, pomiary naprężeń w szkle, charakterystyka optyczna szkieł, współczesne badania naukowe w świetle wyzwań przemysłu szklarskiego.</w:t>
      </w:r>
    </w:p>
    <w:p w:rsidR="00CC014D" w:rsidRPr="00CC014D" w:rsidRDefault="00CC014D" w:rsidP="00CC01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14D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Przetwórstwo szkła – metody podnoszenia wytrzymałości szkieł, szkła bezpieczne, kierowana krystalizacja, szkło jako materiał konstrukcyjny.</w:t>
      </w:r>
    </w:p>
    <w:p w:rsidR="00CC014D" w:rsidRPr="00CC014D" w:rsidRDefault="00CC014D" w:rsidP="00CC01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14D">
        <w:rPr>
          <w:rFonts w:ascii="Times New Roman" w:eastAsia="Times New Roman" w:hAnsi="Times New Roman" w:cs="Times New Roman"/>
          <w:sz w:val="24"/>
          <w:szCs w:val="24"/>
          <w:lang w:eastAsia="pl-PL"/>
        </w:rPr>
        <w:t>Szkło i szkliste materiały dla budownictwa, przepisy i normy, szyby zespolone, szklisty materiał izolacyjny.</w:t>
      </w:r>
    </w:p>
    <w:p w:rsidR="00CC014D" w:rsidRPr="00CC014D" w:rsidRDefault="00CC014D" w:rsidP="00CC01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14D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procesu produkcji szkła – proces otrzymywania szkła, handel emisjami, barwienie i odbarwianie szkieł,  technika witrażu,  formowanie szkła sposobem ręcznym, obliczenia technologiczne.</w:t>
      </w:r>
    </w:p>
    <w:p w:rsidR="00CC014D" w:rsidRPr="00CC014D" w:rsidRDefault="00CC014D" w:rsidP="00CC01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1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Materiały ogniotrwałe stosowane w przemyśle szklarskim, korozja materiałów ogniotrwałych.</w:t>
      </w:r>
    </w:p>
    <w:p w:rsidR="00CC014D" w:rsidRPr="00CC014D" w:rsidRDefault="00CC014D" w:rsidP="00CC01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14D">
        <w:rPr>
          <w:rFonts w:ascii="Times New Roman" w:eastAsia="Times New Roman" w:hAnsi="Times New Roman" w:cs="Times New Roman"/>
          <w:sz w:val="24"/>
          <w:szCs w:val="24"/>
          <w:lang w:eastAsia="pl-PL"/>
        </w:rPr>
        <w:t>Powłoki funkcyjne, emalie – podstawy technologii i zastosowania, urządzenia i techniki próżniowe, powłoki funkcyjne na szkle, właściwości fizykochemiczne powłok, pomiar grubości cienkich warstw.</w:t>
      </w:r>
    </w:p>
    <w:p w:rsidR="00CC014D" w:rsidRPr="00CC014D" w:rsidRDefault="00CC014D" w:rsidP="00CC01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Nanomateriały i nanotechnologie. </w:t>
      </w:r>
    </w:p>
    <w:p w:rsidR="00CC014D" w:rsidRPr="00CC014D" w:rsidRDefault="00CC014D" w:rsidP="00CC0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1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C014D" w:rsidRPr="00CC014D" w:rsidRDefault="00CC014D" w:rsidP="00CC0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Sylwetka absolwenta:</w:t>
      </w:r>
    </w:p>
    <w:p w:rsidR="00CC014D" w:rsidRPr="00CC014D" w:rsidRDefault="00CC014D" w:rsidP="00CC0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14D">
        <w:rPr>
          <w:rFonts w:ascii="Times New Roman" w:eastAsia="Times New Roman" w:hAnsi="Times New Roman" w:cs="Times New Roman"/>
          <w:sz w:val="24"/>
          <w:szCs w:val="24"/>
          <w:lang w:eastAsia="pl-PL"/>
        </w:rPr>
        <w:t>Studia adresowane są głównie dla absolwentów szkół wyższych, pracujących w przemyśle związanym z procesami produkcji szkła i jego przetwórstwa. Zagadnienia poruszane w trakcie studiów podyplomowych są także przydatne dla osób pracujących w zakładach produkcyjnych, gdzie szkło stanowi element materiału kompozytowego.</w:t>
      </w:r>
    </w:p>
    <w:p w:rsidR="00CC014D" w:rsidRPr="00CC014D" w:rsidRDefault="00CC014D" w:rsidP="00CC0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14D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Uczestnikami studiów mogą być również nauczyciele szkół średnich (profilowanych), którzy nauczają przedmiotów technicznych, w szczególności technologii chemicznej, oraz absolwenci szkół wyższych bezpośrednio lub pośrednio związani z przemysłem szklarskim, ceramicznym emalierskim czy z przemysłem wytwarzającym powłoki funkcyjne.</w:t>
      </w:r>
    </w:p>
    <w:p w:rsidR="00CC014D" w:rsidRPr="00CC014D" w:rsidRDefault="00CC014D" w:rsidP="00CC0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Tematyka zajęć skierowana jest również do pracowników firm projektujących piece szklarskie czy będących menagerami projektów związanych z wdrażaniem nowych innowacyjnych technologii. </w:t>
      </w:r>
    </w:p>
    <w:p w:rsidR="00CC014D" w:rsidRPr="00CC014D" w:rsidRDefault="00CC014D" w:rsidP="00CC0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14D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studiów i zdanym egzaminie uczestnicy otrzymują „Świadectwo ukończenia studiów podyplomowych z zakresu technologii i przetwórstwa szkła” wydane przez Wydział Inżynierii Materiałowej i Ceramiki AGH.</w:t>
      </w:r>
    </w:p>
    <w:p w:rsidR="00CC014D" w:rsidRPr="00CC014D" w:rsidRDefault="00CC014D" w:rsidP="00CC0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Czas trwania:</w:t>
      </w:r>
    </w:p>
    <w:p w:rsidR="00CC014D" w:rsidRPr="00CC014D" w:rsidRDefault="00CC014D" w:rsidP="00CC0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semestry </w:t>
      </w:r>
      <w:r w:rsidRPr="009230E3">
        <w:rPr>
          <w:rFonts w:ascii="Times New Roman" w:eastAsia="Times New Roman" w:hAnsi="Times New Roman" w:cs="Times New Roman"/>
          <w:sz w:val="24"/>
          <w:szCs w:val="24"/>
          <w:lang w:eastAsia="pl-PL"/>
        </w:rPr>
        <w:t>(od XI 2022 r. do VI 2023 r.)</w:t>
      </w:r>
    </w:p>
    <w:p w:rsidR="00CC014D" w:rsidRPr="00CC014D" w:rsidRDefault="00CC014D" w:rsidP="00CC0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zgłoszeń:</w:t>
      </w:r>
    </w:p>
    <w:p w:rsidR="00CC014D" w:rsidRPr="009230E3" w:rsidRDefault="00CC014D" w:rsidP="00CC0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230E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 20 VI do 30 IX 2022 r.</w:t>
      </w:r>
    </w:p>
    <w:p w:rsidR="00CC014D" w:rsidRPr="009230E3" w:rsidRDefault="00CC014D" w:rsidP="00CC0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0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</w:p>
    <w:p w:rsidR="00CC014D" w:rsidRPr="00CC014D" w:rsidRDefault="00192138" w:rsidP="00CC01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zgłoszeniowy </w:t>
      </w:r>
    </w:p>
    <w:p w:rsidR="00CC014D" w:rsidRPr="00CC014D" w:rsidRDefault="00CC014D" w:rsidP="00CC01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14D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poświadczoną kopię dyplomu ukończenia studiów wyższych,</w:t>
      </w:r>
    </w:p>
    <w:p w:rsidR="00CC014D" w:rsidRPr="00CC014D" w:rsidRDefault="00CC014D" w:rsidP="00CC01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14D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poświadczenie wniesienia opłaty wpisowej za pierwszy semestr studiów, nie później niż w terminie 14 dni przed rozpoczęciem zajęć dydaktycznych</w:t>
      </w:r>
    </w:p>
    <w:p w:rsidR="00CC014D" w:rsidRPr="00CC014D" w:rsidRDefault="00CC014D" w:rsidP="00CC0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zgłoszeń:</w:t>
      </w:r>
    </w:p>
    <w:p w:rsidR="00CC014D" w:rsidRPr="009230E3" w:rsidRDefault="00CC014D" w:rsidP="00CC0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0E3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pisemne z deklaracją opłaty za studia przesłane drogą internetową, faksem lub pocztą, o przyjęciu decyduje kolejność zgłoszeń.</w:t>
      </w:r>
    </w:p>
    <w:p w:rsidR="00CC014D" w:rsidRPr="00CC014D" w:rsidRDefault="00CC014D" w:rsidP="00CC0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014D" w:rsidRPr="00CC014D" w:rsidRDefault="00CC014D" w:rsidP="00CC0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Liczba miejsc:</w:t>
      </w:r>
    </w:p>
    <w:p w:rsidR="00CC014D" w:rsidRPr="00CC014D" w:rsidRDefault="00CC014D" w:rsidP="00CC0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14D">
        <w:rPr>
          <w:rFonts w:ascii="Times New Roman" w:eastAsia="Times New Roman" w:hAnsi="Times New Roman" w:cs="Times New Roman"/>
          <w:sz w:val="24"/>
          <w:szCs w:val="24"/>
          <w:lang w:eastAsia="pl-PL"/>
        </w:rPr>
        <w:t>min.15 – max. 30</w:t>
      </w:r>
    </w:p>
    <w:p w:rsidR="00CC014D" w:rsidRDefault="00CC014D" w:rsidP="00CC0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014D" w:rsidRPr="00CC014D" w:rsidRDefault="00CC014D" w:rsidP="00CC0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zgłoszeń:</w:t>
      </w:r>
    </w:p>
    <w:p w:rsidR="00CC014D" w:rsidRPr="00CC014D" w:rsidRDefault="00CC014D" w:rsidP="00CC0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14D">
        <w:rPr>
          <w:rFonts w:ascii="Times New Roman" w:eastAsia="Times New Roman" w:hAnsi="Times New Roman" w:cs="Times New Roman"/>
          <w:sz w:val="24"/>
          <w:szCs w:val="24"/>
          <w:lang w:eastAsia="pl-PL"/>
        </w:rPr>
        <w:t>AGH, Wydział Inżynierii Materiałowej i Ceramiki,</w:t>
      </w:r>
    </w:p>
    <w:p w:rsidR="00CC014D" w:rsidRPr="00CC014D" w:rsidRDefault="00CC014D" w:rsidP="00CC0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14D">
        <w:rPr>
          <w:rFonts w:ascii="Times New Roman" w:eastAsia="Times New Roman" w:hAnsi="Times New Roman" w:cs="Times New Roman"/>
          <w:sz w:val="24"/>
          <w:szCs w:val="24"/>
          <w:lang w:eastAsia="pl-PL"/>
        </w:rPr>
        <w:t>Katedra Technologii Szkła i Powłok Amorficznych</w:t>
      </w:r>
    </w:p>
    <w:p w:rsidR="00CC014D" w:rsidRPr="00CC014D" w:rsidRDefault="00CC014D" w:rsidP="00CC0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14D">
        <w:rPr>
          <w:rFonts w:ascii="Times New Roman" w:eastAsia="Times New Roman" w:hAnsi="Times New Roman" w:cs="Times New Roman"/>
          <w:sz w:val="24"/>
          <w:szCs w:val="24"/>
          <w:lang w:eastAsia="pl-PL"/>
        </w:rPr>
        <w:t>al. Mickiewicza 30, 30-059 Kraków</w:t>
      </w:r>
    </w:p>
    <w:p w:rsidR="00CC014D" w:rsidRPr="00CC014D" w:rsidRDefault="00CC014D" w:rsidP="00CC0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14D">
        <w:rPr>
          <w:rFonts w:ascii="Times New Roman" w:eastAsia="Times New Roman" w:hAnsi="Times New Roman" w:cs="Times New Roman"/>
          <w:sz w:val="24"/>
          <w:szCs w:val="24"/>
          <w:lang w:eastAsia="pl-PL"/>
        </w:rPr>
        <w:t>pawilon A-3, sekretariat - pokój 223</w:t>
      </w:r>
    </w:p>
    <w:p w:rsidR="00CC014D" w:rsidRDefault="00CC014D" w:rsidP="00CC0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014D" w:rsidRPr="00CC014D" w:rsidRDefault="00CC014D" w:rsidP="00CC0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przyjmująca zgłoszenia:</w:t>
      </w:r>
    </w:p>
    <w:p w:rsidR="00CC014D" w:rsidRPr="00CC014D" w:rsidRDefault="00CC014D" w:rsidP="00CC0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inż. Katarzyna Koza </w:t>
      </w:r>
    </w:p>
    <w:p w:rsidR="00CC014D" w:rsidRPr="00CC014D" w:rsidRDefault="00CC014D" w:rsidP="00CC0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14D">
        <w:rPr>
          <w:rFonts w:ascii="Times New Roman" w:eastAsia="Times New Roman" w:hAnsi="Times New Roman" w:cs="Times New Roman"/>
          <w:sz w:val="24"/>
          <w:szCs w:val="24"/>
          <w:lang w:eastAsia="pl-PL"/>
        </w:rPr>
        <w:t>tel.: 12 617 34 19</w:t>
      </w:r>
    </w:p>
    <w:p w:rsidR="00CC014D" w:rsidRPr="00CC014D" w:rsidRDefault="009230E3" w:rsidP="00CC0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CC014D" w:rsidRPr="00CC01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szklo@agh.edu.pl</w:t>
        </w:r>
      </w:hyperlink>
      <w:r w:rsidR="00CC014D" w:rsidRPr="00CC0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014D" w:rsidRDefault="00CC014D" w:rsidP="00CC0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014D" w:rsidRPr="00CC014D" w:rsidRDefault="00CC014D" w:rsidP="00CC0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Opłaty:</w:t>
      </w:r>
    </w:p>
    <w:p w:rsidR="00CC014D" w:rsidRPr="00CC014D" w:rsidRDefault="00CC014D" w:rsidP="00CC0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14D">
        <w:rPr>
          <w:rFonts w:ascii="Times New Roman" w:eastAsia="Times New Roman" w:hAnsi="Times New Roman" w:cs="Times New Roman"/>
          <w:sz w:val="24"/>
          <w:szCs w:val="24"/>
          <w:lang w:eastAsia="pl-PL"/>
        </w:rPr>
        <w:t>5 000 zł</w:t>
      </w:r>
    </w:p>
    <w:p w:rsidR="00CC014D" w:rsidRDefault="00CC014D" w:rsidP="00CC0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014D" w:rsidRPr="00CC014D" w:rsidRDefault="00CC014D" w:rsidP="00CC0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9230E3" w:rsidRDefault="00CC014D" w:rsidP="00CC0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odbywają się w formie sobotnio – niedzielnych zjazdów, raz w miesiącu </w:t>
      </w:r>
    </w:p>
    <w:p w:rsidR="00CC014D" w:rsidRPr="009230E3" w:rsidRDefault="00CC014D" w:rsidP="00CC0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23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 XI 2022 r. do VI 2023 r.)</w:t>
      </w:r>
    </w:p>
    <w:p w:rsidR="00A80257" w:rsidRPr="009230E3" w:rsidRDefault="00CC014D">
      <w:pPr>
        <w:rPr>
          <w:rFonts w:ascii="Times New Roman" w:hAnsi="Times New Roman" w:cs="Times New Roman"/>
        </w:rPr>
      </w:pPr>
      <w:r w:rsidRPr="009230E3">
        <w:rPr>
          <w:rFonts w:ascii="Times New Roman" w:hAnsi="Times New Roman" w:cs="Times New Roman"/>
        </w:rPr>
        <w:t>Przewidywana data rozpoczęcia: 19 XI 2022 r.</w:t>
      </w:r>
    </w:p>
    <w:sectPr w:rsidR="00A80257" w:rsidRPr="00923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955C2"/>
    <w:multiLevelType w:val="multilevel"/>
    <w:tmpl w:val="77DE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073A2D"/>
    <w:multiLevelType w:val="multilevel"/>
    <w:tmpl w:val="2A14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4D"/>
    <w:rsid w:val="00192138"/>
    <w:rsid w:val="002A4762"/>
    <w:rsid w:val="0036049F"/>
    <w:rsid w:val="009230E3"/>
    <w:rsid w:val="00A80257"/>
    <w:rsid w:val="00CC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4671D-EC30-450A-93C6-42068E83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01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lo@agh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2022-05-23T06:21:00Z</dcterms:created>
  <dcterms:modified xsi:type="dcterms:W3CDTF">2022-05-25T07:20:00Z</dcterms:modified>
</cp:coreProperties>
</file>